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F3" w:rsidRPr="00957D04" w:rsidRDefault="00D35527">
      <w:pPr>
        <w:rPr>
          <w:rFonts w:asciiTheme="minorEastAsia" w:hAnsiTheme="minorEastAsia" w:cs="Times New Roman"/>
          <w:sz w:val="32"/>
          <w:szCs w:val="32"/>
        </w:rPr>
      </w:pPr>
      <w:r w:rsidRPr="00957D04">
        <w:rPr>
          <w:rFonts w:asciiTheme="minorEastAsia" w:hAnsiTheme="minorEastAsia" w:cs="Times New Roman" w:hint="eastAsia"/>
          <w:sz w:val="32"/>
          <w:szCs w:val="32"/>
        </w:rPr>
        <w:t>附件2</w:t>
      </w:r>
    </w:p>
    <w:p w:rsidR="00B06CF3" w:rsidRPr="00957D04" w:rsidRDefault="00D35527">
      <w:pPr>
        <w:spacing w:line="640" w:lineRule="exact"/>
        <w:jc w:val="center"/>
        <w:rPr>
          <w:rFonts w:asciiTheme="minorEastAsia" w:hAnsiTheme="minorEastAsia" w:cs="Times New Roman"/>
          <w:spacing w:val="10"/>
          <w:sz w:val="44"/>
          <w:szCs w:val="44"/>
        </w:rPr>
      </w:pPr>
      <w:r w:rsidRPr="00957D04">
        <w:rPr>
          <w:rFonts w:asciiTheme="minorEastAsia" w:hAnsiTheme="minorEastAsia" w:cs="Times New Roman" w:hint="eastAsia"/>
          <w:spacing w:val="10"/>
          <w:sz w:val="44"/>
          <w:szCs w:val="44"/>
        </w:rPr>
        <w:t>2022年优秀新闻作品研讨交流推荐表</w:t>
      </w:r>
    </w:p>
    <w:p w:rsidR="00B06CF3" w:rsidRPr="00957D04" w:rsidRDefault="00D35527">
      <w:pPr>
        <w:spacing w:beforeLines="50" w:before="156"/>
        <w:jc w:val="left"/>
        <w:rPr>
          <w:rFonts w:asciiTheme="minorEastAsia" w:hAnsiTheme="minorEastAsia" w:cs="Times New Roman"/>
          <w:sz w:val="32"/>
          <w:szCs w:val="32"/>
        </w:rPr>
      </w:pPr>
      <w:r w:rsidRPr="00957D04">
        <w:rPr>
          <w:rFonts w:asciiTheme="minorEastAsia" w:hAnsiTheme="minorEastAsia" w:cs="Times New Roman" w:hint="eastAsia"/>
          <w:sz w:val="32"/>
          <w:szCs w:val="32"/>
        </w:rPr>
        <w:t xml:space="preserve">                     </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060"/>
        <w:gridCol w:w="1002"/>
        <w:gridCol w:w="57"/>
        <w:gridCol w:w="1260"/>
        <w:gridCol w:w="1080"/>
        <w:gridCol w:w="392"/>
        <w:gridCol w:w="569"/>
        <w:gridCol w:w="2071"/>
      </w:tblGrid>
      <w:tr w:rsidR="00B06CF3" w:rsidRPr="00957D04">
        <w:trPr>
          <w:cantSplit/>
          <w:jc w:val="center"/>
        </w:trPr>
        <w:tc>
          <w:tcPr>
            <w:tcW w:w="8690" w:type="dxa"/>
            <w:gridSpan w:val="9"/>
            <w:tcBorders>
              <w:top w:val="single" w:sz="4" w:space="0" w:color="auto"/>
              <w:left w:val="single" w:sz="4" w:space="0" w:color="auto"/>
              <w:bottom w:val="single" w:sz="4" w:space="0" w:color="auto"/>
              <w:right w:val="single" w:sz="4" w:space="0" w:color="auto"/>
            </w:tcBorders>
          </w:tcPr>
          <w:p w:rsidR="00B06CF3" w:rsidRPr="00957D04" w:rsidRDefault="00D35527">
            <w:pPr>
              <w:jc w:val="left"/>
              <w:rPr>
                <w:rFonts w:asciiTheme="minorEastAsia" w:hAnsiTheme="minorEastAsia" w:cs="Times New Roman"/>
                <w:sz w:val="32"/>
                <w:szCs w:val="32"/>
              </w:rPr>
            </w:pPr>
            <w:r w:rsidRPr="00957D04">
              <w:rPr>
                <w:rFonts w:asciiTheme="minorEastAsia" w:hAnsiTheme="minorEastAsia" w:cs="Times New Roman" w:hint="eastAsia"/>
                <w:sz w:val="32"/>
                <w:szCs w:val="32"/>
              </w:rPr>
              <w:t>推荐单位：</w:t>
            </w:r>
            <w:r w:rsidRPr="00957D04">
              <w:rPr>
                <w:rFonts w:asciiTheme="minorEastAsia" w:hAnsiTheme="minorEastAsia" w:cs="微软雅黑" w:hint="eastAsia"/>
                <w:sz w:val="32"/>
                <w:szCs w:val="32"/>
              </w:rPr>
              <w:t>中国石油报</w:t>
            </w:r>
          </w:p>
        </w:tc>
      </w:tr>
      <w:tr w:rsidR="00B06CF3" w:rsidRPr="00957D04">
        <w:trPr>
          <w:cantSplit/>
          <w:jc w:val="center"/>
        </w:trPr>
        <w:tc>
          <w:tcPr>
            <w:tcW w:w="1199" w:type="dxa"/>
            <w:tcBorders>
              <w:top w:val="single" w:sz="4" w:space="0" w:color="auto"/>
              <w:left w:val="single" w:sz="4" w:space="0" w:color="auto"/>
              <w:bottom w:val="single" w:sz="4" w:space="0" w:color="auto"/>
              <w:right w:val="single" w:sz="4" w:space="0" w:color="auto"/>
            </w:tcBorders>
          </w:tcPr>
          <w:p w:rsidR="00B06CF3" w:rsidRPr="00957D04" w:rsidRDefault="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题 目</w:t>
            </w:r>
          </w:p>
        </w:tc>
        <w:tc>
          <w:tcPr>
            <w:tcW w:w="4459" w:type="dxa"/>
            <w:gridSpan w:val="5"/>
            <w:tcBorders>
              <w:top w:val="single" w:sz="4" w:space="0" w:color="auto"/>
              <w:left w:val="single" w:sz="4" w:space="0" w:color="auto"/>
              <w:bottom w:val="single" w:sz="4" w:space="0" w:color="auto"/>
              <w:right w:val="single" w:sz="4" w:space="0" w:color="auto"/>
            </w:tcBorders>
          </w:tcPr>
          <w:p w:rsidR="00B06CF3" w:rsidRPr="00957D04" w:rsidRDefault="00D35527" w:rsidP="005F5708">
            <w:pPr>
              <w:jc w:val="center"/>
              <w:rPr>
                <w:rFonts w:asciiTheme="minorEastAsia" w:hAnsiTheme="minorEastAsia" w:cs="Times New Roman"/>
                <w:sz w:val="28"/>
                <w:szCs w:val="28"/>
              </w:rPr>
            </w:pPr>
            <w:r w:rsidRPr="00957D04">
              <w:rPr>
                <w:rFonts w:asciiTheme="minorEastAsia" w:hAnsiTheme="minorEastAsia" w:cs="微软雅黑" w:hint="eastAsia"/>
                <w:sz w:val="28"/>
                <w:szCs w:val="32"/>
              </w:rPr>
              <w:t>“百万石油人热烈庆祝党的二十大胜利召开</w:t>
            </w:r>
            <w:r w:rsidRPr="00957D04">
              <w:rPr>
                <w:rFonts w:asciiTheme="minorEastAsia" w:hAnsiTheme="minorEastAsia" w:cs="Times New Roman" w:hint="eastAsia"/>
                <w:sz w:val="28"/>
                <w:szCs w:val="32"/>
              </w:rPr>
              <w:t>”</w:t>
            </w:r>
            <w:r w:rsidR="005F5708" w:rsidRPr="00957D04">
              <w:rPr>
                <w:rFonts w:asciiTheme="minorEastAsia" w:hAnsiTheme="minorEastAsia" w:cs="Times New Roman"/>
                <w:sz w:val="28"/>
                <w:szCs w:val="28"/>
              </w:rPr>
              <w:t xml:space="preserve"> </w:t>
            </w:r>
          </w:p>
        </w:tc>
        <w:tc>
          <w:tcPr>
            <w:tcW w:w="961" w:type="dxa"/>
            <w:gridSpan w:val="2"/>
            <w:tcBorders>
              <w:top w:val="single" w:sz="4" w:space="0" w:color="auto"/>
              <w:left w:val="single" w:sz="4" w:space="0" w:color="auto"/>
              <w:bottom w:val="single" w:sz="4" w:space="0" w:color="auto"/>
              <w:right w:val="single" w:sz="4" w:space="0" w:color="auto"/>
            </w:tcBorders>
          </w:tcPr>
          <w:p w:rsidR="00B06CF3" w:rsidRPr="00957D04" w:rsidRDefault="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体裁</w:t>
            </w:r>
          </w:p>
        </w:tc>
        <w:tc>
          <w:tcPr>
            <w:tcW w:w="2071" w:type="dxa"/>
            <w:tcBorders>
              <w:top w:val="single" w:sz="4" w:space="0" w:color="auto"/>
              <w:left w:val="single" w:sz="4" w:space="0" w:color="auto"/>
              <w:bottom w:val="single" w:sz="4" w:space="0" w:color="auto"/>
              <w:right w:val="single" w:sz="4" w:space="0" w:color="auto"/>
            </w:tcBorders>
          </w:tcPr>
          <w:p w:rsidR="00B06CF3" w:rsidRPr="00957D04" w:rsidRDefault="005F5708">
            <w:pPr>
              <w:jc w:val="center"/>
              <w:rPr>
                <w:rFonts w:asciiTheme="minorEastAsia" w:hAnsiTheme="minorEastAsia" w:cs="Times New Roman"/>
                <w:sz w:val="32"/>
                <w:szCs w:val="32"/>
              </w:rPr>
            </w:pPr>
            <w:r>
              <w:rPr>
                <w:rFonts w:asciiTheme="minorEastAsia" w:hAnsiTheme="minorEastAsia" w:cs="微软雅黑" w:hint="eastAsia"/>
                <w:sz w:val="32"/>
                <w:szCs w:val="32"/>
              </w:rPr>
              <w:t>新闻</w:t>
            </w:r>
            <w:r w:rsidR="00D35527" w:rsidRPr="00957D04">
              <w:rPr>
                <w:rFonts w:asciiTheme="minorEastAsia" w:hAnsiTheme="minorEastAsia" w:cs="微软雅黑" w:hint="eastAsia"/>
                <w:sz w:val="32"/>
                <w:szCs w:val="32"/>
              </w:rPr>
              <w:t>专题</w:t>
            </w:r>
          </w:p>
        </w:tc>
      </w:tr>
      <w:tr w:rsidR="00D35527" w:rsidRPr="00957D04" w:rsidTr="00A35FE0">
        <w:trPr>
          <w:cantSplit/>
          <w:trHeight w:val="758"/>
          <w:jc w:val="center"/>
        </w:trPr>
        <w:tc>
          <w:tcPr>
            <w:tcW w:w="1199" w:type="dxa"/>
            <w:tcBorders>
              <w:top w:val="single" w:sz="4" w:space="0" w:color="auto"/>
              <w:left w:val="single" w:sz="4" w:space="0" w:color="auto"/>
              <w:bottom w:val="single" w:sz="4" w:space="0" w:color="auto"/>
              <w:right w:val="single" w:sz="4" w:space="0" w:color="auto"/>
            </w:tcBorders>
            <w:vAlign w:val="center"/>
          </w:tcPr>
          <w:p w:rsidR="00D35527" w:rsidRPr="00957D04" w:rsidRDefault="00D35527" w:rsidP="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作 者</w:t>
            </w:r>
          </w:p>
        </w:tc>
        <w:tc>
          <w:tcPr>
            <w:tcW w:w="3379" w:type="dxa"/>
            <w:gridSpan w:val="4"/>
            <w:tcBorders>
              <w:top w:val="single" w:sz="4" w:space="0" w:color="auto"/>
              <w:left w:val="single" w:sz="4" w:space="0" w:color="auto"/>
              <w:bottom w:val="single" w:sz="4" w:space="0" w:color="auto"/>
              <w:right w:val="single" w:sz="4" w:space="0" w:color="auto"/>
            </w:tcBorders>
          </w:tcPr>
          <w:p w:rsidR="00D35527" w:rsidRPr="00957D04" w:rsidRDefault="00D35527" w:rsidP="00D35527">
            <w:pPr>
              <w:jc w:val="center"/>
              <w:rPr>
                <w:rFonts w:asciiTheme="minorEastAsia" w:hAnsiTheme="minorEastAsia" w:cs="Times New Roman"/>
                <w:szCs w:val="21"/>
              </w:rPr>
            </w:pPr>
            <w:r w:rsidRPr="00957D04">
              <w:rPr>
                <w:rFonts w:asciiTheme="minorEastAsia" w:hAnsiTheme="minorEastAsia" w:cs="Times New Roman" w:hint="eastAsia"/>
                <w:sz w:val="28"/>
                <w:szCs w:val="28"/>
              </w:rPr>
              <w:t>陈娜、杨娜</w:t>
            </w:r>
          </w:p>
        </w:tc>
        <w:tc>
          <w:tcPr>
            <w:tcW w:w="1080" w:type="dxa"/>
            <w:tcBorders>
              <w:top w:val="single" w:sz="4" w:space="0" w:color="auto"/>
              <w:left w:val="single" w:sz="4" w:space="0" w:color="auto"/>
              <w:bottom w:val="single" w:sz="4" w:space="0" w:color="auto"/>
              <w:right w:val="single" w:sz="4" w:space="0" w:color="auto"/>
            </w:tcBorders>
            <w:vAlign w:val="center"/>
          </w:tcPr>
          <w:p w:rsidR="00D35527" w:rsidRPr="00957D04" w:rsidRDefault="00D35527" w:rsidP="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编 辑</w:t>
            </w:r>
          </w:p>
        </w:tc>
        <w:tc>
          <w:tcPr>
            <w:tcW w:w="3032" w:type="dxa"/>
            <w:gridSpan w:val="3"/>
            <w:tcBorders>
              <w:top w:val="single" w:sz="4" w:space="0" w:color="auto"/>
              <w:left w:val="single" w:sz="4" w:space="0" w:color="auto"/>
              <w:bottom w:val="single" w:sz="4" w:space="0" w:color="auto"/>
              <w:right w:val="single" w:sz="4" w:space="0" w:color="auto"/>
            </w:tcBorders>
            <w:vAlign w:val="center"/>
          </w:tcPr>
          <w:p w:rsidR="00D35527" w:rsidRPr="00957D04" w:rsidRDefault="00D35527" w:rsidP="00D35527">
            <w:pPr>
              <w:jc w:val="center"/>
              <w:rPr>
                <w:rFonts w:asciiTheme="minorEastAsia" w:hAnsiTheme="minorEastAsia" w:cs="Times New Roman"/>
                <w:sz w:val="28"/>
                <w:szCs w:val="28"/>
              </w:rPr>
            </w:pPr>
          </w:p>
        </w:tc>
      </w:tr>
      <w:tr w:rsidR="00957D04" w:rsidRPr="00957D04">
        <w:trPr>
          <w:cantSplit/>
          <w:trHeight w:val="754"/>
          <w:jc w:val="center"/>
        </w:trPr>
        <w:tc>
          <w:tcPr>
            <w:tcW w:w="1199" w:type="dxa"/>
            <w:tcBorders>
              <w:top w:val="single" w:sz="4" w:space="0" w:color="auto"/>
              <w:left w:val="single" w:sz="4" w:space="0" w:color="auto"/>
              <w:bottom w:val="single" w:sz="4" w:space="0" w:color="auto"/>
              <w:right w:val="single" w:sz="4" w:space="0" w:color="auto"/>
            </w:tcBorders>
          </w:tcPr>
          <w:p w:rsidR="00957D04" w:rsidRPr="00957D04" w:rsidRDefault="00957D04" w:rsidP="00957D04">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刊 出日 期</w:t>
            </w:r>
          </w:p>
        </w:tc>
        <w:tc>
          <w:tcPr>
            <w:tcW w:w="1060" w:type="dxa"/>
            <w:tcBorders>
              <w:top w:val="single" w:sz="4" w:space="0" w:color="auto"/>
              <w:left w:val="single" w:sz="4" w:space="0" w:color="auto"/>
              <w:bottom w:val="single" w:sz="4" w:space="0" w:color="auto"/>
              <w:right w:val="single" w:sz="4" w:space="0" w:color="auto"/>
            </w:tcBorders>
          </w:tcPr>
          <w:p w:rsidR="00957D04" w:rsidRPr="00957D04" w:rsidRDefault="00957D04" w:rsidP="00957D04">
            <w:pPr>
              <w:jc w:val="center"/>
              <w:rPr>
                <w:rFonts w:asciiTheme="minorEastAsia" w:hAnsiTheme="minorEastAsia" w:cs="Times New Roman"/>
                <w:sz w:val="24"/>
                <w:szCs w:val="24"/>
              </w:rPr>
            </w:pPr>
            <w:r w:rsidRPr="00957D04">
              <w:rPr>
                <w:rFonts w:asciiTheme="minorEastAsia" w:hAnsiTheme="minorEastAsia" w:cs="Times New Roman" w:hint="eastAsia"/>
                <w:sz w:val="24"/>
                <w:szCs w:val="24"/>
              </w:rPr>
              <w:t>2</w:t>
            </w:r>
            <w:r w:rsidRPr="00957D04">
              <w:rPr>
                <w:rFonts w:asciiTheme="minorEastAsia" w:hAnsiTheme="minorEastAsia" w:cs="Times New Roman"/>
                <w:sz w:val="24"/>
                <w:szCs w:val="24"/>
              </w:rPr>
              <w:t>022</w:t>
            </w:r>
            <w:r w:rsidRPr="00957D04">
              <w:rPr>
                <w:rFonts w:asciiTheme="minorEastAsia" w:hAnsiTheme="minorEastAsia" w:cs="Times New Roman" w:hint="eastAsia"/>
                <w:sz w:val="24"/>
                <w:szCs w:val="24"/>
              </w:rPr>
              <w:t>年1</w:t>
            </w:r>
            <w:r w:rsidRPr="00957D04">
              <w:rPr>
                <w:rFonts w:asciiTheme="minorEastAsia" w:hAnsiTheme="minorEastAsia" w:cs="Times New Roman"/>
                <w:sz w:val="24"/>
                <w:szCs w:val="24"/>
              </w:rPr>
              <w:t>0</w:t>
            </w:r>
            <w:r w:rsidRPr="00957D04">
              <w:rPr>
                <w:rFonts w:asciiTheme="minorEastAsia" w:hAnsiTheme="minorEastAsia" w:cs="Times New Roman" w:hint="eastAsia"/>
                <w:sz w:val="24"/>
                <w:szCs w:val="24"/>
              </w:rPr>
              <w:t>月</w:t>
            </w:r>
            <w:r w:rsidRPr="00957D04">
              <w:rPr>
                <w:rFonts w:asciiTheme="minorEastAsia" w:hAnsiTheme="minorEastAsia" w:cs="Times New Roman"/>
                <w:sz w:val="24"/>
                <w:szCs w:val="24"/>
              </w:rPr>
              <w:t>15</w:t>
            </w:r>
            <w:r w:rsidRPr="00957D04">
              <w:rPr>
                <w:rFonts w:asciiTheme="minorEastAsia" w:hAnsiTheme="minorEastAsia" w:cs="Times New Roman" w:hint="eastAsia"/>
                <w:sz w:val="24"/>
                <w:szCs w:val="24"/>
              </w:rPr>
              <w:t>日</w:t>
            </w:r>
          </w:p>
        </w:tc>
        <w:tc>
          <w:tcPr>
            <w:tcW w:w="1059" w:type="dxa"/>
            <w:gridSpan w:val="2"/>
            <w:tcBorders>
              <w:top w:val="single" w:sz="4" w:space="0" w:color="auto"/>
              <w:left w:val="single" w:sz="4" w:space="0" w:color="auto"/>
              <w:bottom w:val="single" w:sz="4" w:space="0" w:color="auto"/>
              <w:right w:val="single" w:sz="4" w:space="0" w:color="auto"/>
            </w:tcBorders>
          </w:tcPr>
          <w:p w:rsidR="00957D04" w:rsidRPr="00957D04" w:rsidRDefault="00957D04" w:rsidP="00957D04">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版 次条 数</w:t>
            </w:r>
          </w:p>
        </w:tc>
        <w:tc>
          <w:tcPr>
            <w:tcW w:w="1260" w:type="dxa"/>
            <w:tcBorders>
              <w:top w:val="single" w:sz="4" w:space="0" w:color="auto"/>
              <w:left w:val="single" w:sz="4" w:space="0" w:color="auto"/>
              <w:bottom w:val="single" w:sz="4" w:space="0" w:color="auto"/>
              <w:right w:val="single" w:sz="4" w:space="0" w:color="auto"/>
            </w:tcBorders>
          </w:tcPr>
          <w:p w:rsidR="00957D04" w:rsidRPr="00957D04" w:rsidRDefault="00957D04" w:rsidP="00957D04">
            <w:pPr>
              <w:jc w:val="center"/>
              <w:rPr>
                <w:rFonts w:asciiTheme="minorEastAsia" w:hAnsiTheme="minorEastAsia"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957D04" w:rsidRPr="00957D04" w:rsidRDefault="00957D04" w:rsidP="00957D04">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网址</w:t>
            </w:r>
          </w:p>
          <w:p w:rsidR="00957D04" w:rsidRPr="00957D04" w:rsidRDefault="00957D04" w:rsidP="00957D04">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链接</w:t>
            </w:r>
          </w:p>
        </w:tc>
        <w:tc>
          <w:tcPr>
            <w:tcW w:w="3032" w:type="dxa"/>
            <w:gridSpan w:val="3"/>
            <w:tcBorders>
              <w:top w:val="single" w:sz="4" w:space="0" w:color="auto"/>
              <w:left w:val="single" w:sz="4" w:space="0" w:color="auto"/>
              <w:bottom w:val="single" w:sz="4" w:space="0" w:color="auto"/>
              <w:right w:val="single" w:sz="4" w:space="0" w:color="auto"/>
            </w:tcBorders>
          </w:tcPr>
          <w:p w:rsidR="00957D04" w:rsidRPr="00957D04" w:rsidRDefault="00957D04" w:rsidP="00957D04">
            <w:pPr>
              <w:jc w:val="center"/>
              <w:rPr>
                <w:rFonts w:asciiTheme="minorEastAsia" w:hAnsiTheme="minorEastAsia" w:cs="Times New Roman"/>
                <w:sz w:val="28"/>
                <w:szCs w:val="28"/>
              </w:rPr>
            </w:pPr>
            <w:r>
              <w:rPr>
                <w:rFonts w:asciiTheme="minorEastAsia" w:hAnsiTheme="minorEastAsia" w:cs="Times New Roman"/>
                <w:sz w:val="28"/>
                <w:szCs w:val="28"/>
              </w:rPr>
              <w:t>http://news</w:t>
            </w:r>
            <w:r w:rsidRPr="00957D04">
              <w:rPr>
                <w:rFonts w:asciiTheme="minorEastAsia" w:hAnsiTheme="minorEastAsia" w:cs="Times New Roman"/>
                <w:sz w:val="28"/>
                <w:szCs w:val="28"/>
              </w:rPr>
              <w:t>.cnpc.com.cn/cms_udf/2022/qzesd/index.shtml</w:t>
            </w:r>
          </w:p>
        </w:tc>
      </w:tr>
      <w:tr w:rsidR="00D35527" w:rsidRPr="00957D04">
        <w:trPr>
          <w:cantSplit/>
          <w:trHeight w:val="2189"/>
          <w:jc w:val="center"/>
        </w:trPr>
        <w:tc>
          <w:tcPr>
            <w:tcW w:w="8690" w:type="dxa"/>
            <w:gridSpan w:val="9"/>
            <w:tcBorders>
              <w:top w:val="nil"/>
              <w:left w:val="single" w:sz="4" w:space="0" w:color="auto"/>
              <w:bottom w:val="single" w:sz="4" w:space="0" w:color="auto"/>
              <w:right w:val="single" w:sz="4" w:space="0" w:color="auto"/>
            </w:tcBorders>
          </w:tcPr>
          <w:p w:rsidR="00D35527" w:rsidRPr="00957D04" w:rsidRDefault="00D35527" w:rsidP="00D35527">
            <w:pPr>
              <w:rPr>
                <w:rFonts w:asciiTheme="minorEastAsia" w:hAnsiTheme="minorEastAsia" w:cs="Times New Roman"/>
                <w:szCs w:val="21"/>
              </w:rPr>
            </w:pPr>
            <w:r w:rsidRPr="00957D04">
              <w:rPr>
                <w:rFonts w:asciiTheme="minorEastAsia" w:hAnsiTheme="minorEastAsia" w:cs="Times New Roman" w:hint="eastAsia"/>
                <w:sz w:val="32"/>
                <w:szCs w:val="32"/>
              </w:rPr>
              <w:t>作品评介：</w:t>
            </w:r>
          </w:p>
          <w:p w:rsidR="00D35527" w:rsidRPr="00957D04" w:rsidRDefault="00D35527" w:rsidP="0002763F">
            <w:pPr>
              <w:rPr>
                <w:rFonts w:asciiTheme="minorEastAsia" w:hAnsiTheme="minorEastAsia" w:cs="Times New Roman"/>
                <w:szCs w:val="21"/>
              </w:rPr>
            </w:pPr>
            <w:r w:rsidRPr="00957D04">
              <w:rPr>
                <w:rFonts w:asciiTheme="minorEastAsia" w:hAnsiTheme="minorEastAsia" w:cs="方正仿宋简体" w:hint="eastAsia"/>
                <w:sz w:val="24"/>
                <w:shd w:val="clear" w:color="auto" w:fill="FFFFFF"/>
              </w:rPr>
              <w:t>党的二十大是我们党进入全面建设社会主义现代化国家、向第二个百年奋斗目标进军新征程的重要时刻召开的一次十分重要的代表大会。</w:t>
            </w:r>
            <w:r w:rsidR="005F5708">
              <w:rPr>
                <w:rFonts w:asciiTheme="minorEastAsia" w:hAnsiTheme="minorEastAsia" w:cs="方正仿宋简体" w:hint="eastAsia"/>
                <w:sz w:val="24"/>
                <w:shd w:val="clear" w:color="auto" w:fill="FFFFFF"/>
              </w:rPr>
              <w:t>该新闻</w:t>
            </w:r>
            <w:r w:rsidRPr="00957D04">
              <w:rPr>
                <w:rFonts w:asciiTheme="minorEastAsia" w:hAnsiTheme="minorEastAsia" w:cs="方正仿宋简体" w:hint="eastAsia"/>
                <w:sz w:val="24"/>
                <w:shd w:val="clear" w:color="auto" w:fill="FFFFFF"/>
              </w:rPr>
              <w:t>专题通过百万石油员工“收听收看盛况”“媒体看石油”“立足岗位作贡献”“能源强国看石油专题”“新时代 新石油特刊报道”等栏目，图文并茂集中展示相关报道，记录</w:t>
            </w:r>
            <w:r w:rsidR="00DC7436">
              <w:rPr>
                <w:rFonts w:asciiTheme="minorEastAsia" w:hAnsiTheme="minorEastAsia" w:cs="方正仿宋简体" w:hint="eastAsia"/>
                <w:sz w:val="24"/>
                <w:shd w:val="clear" w:color="auto" w:fill="FFFFFF"/>
              </w:rPr>
              <w:t>石油</w:t>
            </w:r>
            <w:r w:rsidRPr="00957D04">
              <w:rPr>
                <w:rFonts w:asciiTheme="minorEastAsia" w:hAnsiTheme="minorEastAsia" w:cs="方正仿宋简体" w:hint="eastAsia"/>
                <w:sz w:val="24"/>
                <w:shd w:val="clear" w:color="auto" w:fill="FFFFFF"/>
              </w:rPr>
              <w:t>干部员工立足岗位做奉献的足迹，倾听石油工人坚定不移听党话、跟党走的心声，展现百万石油员工以优异成绩和昂扬精神风貌迎接、庆祝党的二十大胜利召开的实际行动。</w:t>
            </w:r>
            <w:r w:rsidRPr="00957D04">
              <w:rPr>
                <w:rFonts w:asciiTheme="minorEastAsia" w:hAnsiTheme="minorEastAsia" w:cs="Times New Roman" w:hint="eastAsia"/>
                <w:sz w:val="24"/>
                <w:szCs w:val="24"/>
              </w:rPr>
              <w:t>特别是专题中涵盖展示了“二十大“系列子专题，使得专题内容更加立体丰满。</w:t>
            </w:r>
          </w:p>
        </w:tc>
      </w:tr>
      <w:tr w:rsidR="00D35527" w:rsidRPr="00957D04">
        <w:trPr>
          <w:cantSplit/>
          <w:trHeight w:val="2390"/>
          <w:jc w:val="center"/>
        </w:trPr>
        <w:tc>
          <w:tcPr>
            <w:tcW w:w="8690" w:type="dxa"/>
            <w:gridSpan w:val="9"/>
            <w:tcBorders>
              <w:top w:val="single" w:sz="4" w:space="0" w:color="auto"/>
              <w:left w:val="single" w:sz="4" w:space="0" w:color="auto"/>
              <w:bottom w:val="single" w:sz="4" w:space="0" w:color="auto"/>
              <w:right w:val="single" w:sz="4" w:space="0" w:color="auto"/>
            </w:tcBorders>
          </w:tcPr>
          <w:p w:rsidR="00D35527" w:rsidRPr="00957D04" w:rsidRDefault="00D35527" w:rsidP="00D35527">
            <w:pPr>
              <w:rPr>
                <w:rFonts w:asciiTheme="minorEastAsia" w:hAnsiTheme="minorEastAsia" w:cs="Times New Roman"/>
                <w:szCs w:val="21"/>
              </w:rPr>
            </w:pPr>
            <w:r w:rsidRPr="00957D04">
              <w:rPr>
                <w:rFonts w:asciiTheme="minorEastAsia" w:hAnsiTheme="minorEastAsia" w:cs="Times New Roman" w:hint="eastAsia"/>
                <w:sz w:val="32"/>
                <w:szCs w:val="32"/>
              </w:rPr>
              <w:t>采编过程及刊后反映：</w:t>
            </w:r>
          </w:p>
          <w:p w:rsidR="00D35527" w:rsidRPr="0002763F" w:rsidRDefault="005F5708" w:rsidP="0002763F">
            <w:pPr>
              <w:rPr>
                <w:rFonts w:asciiTheme="minorEastAsia" w:hAnsiTheme="minorEastAsia" w:cs="Times New Roman" w:hint="eastAsia"/>
                <w:szCs w:val="21"/>
              </w:rPr>
            </w:pPr>
            <w:r>
              <w:rPr>
                <w:rFonts w:asciiTheme="minorEastAsia" w:hAnsiTheme="minorEastAsia" w:cs="Times New Roman" w:hint="eastAsia"/>
                <w:sz w:val="24"/>
                <w:szCs w:val="24"/>
              </w:rPr>
              <w:t>该新闻</w:t>
            </w:r>
            <w:r w:rsidR="00D35527" w:rsidRPr="00957D04">
              <w:rPr>
                <w:rFonts w:asciiTheme="minorEastAsia" w:hAnsiTheme="minorEastAsia" w:cs="Times New Roman" w:hint="eastAsia"/>
                <w:sz w:val="24"/>
                <w:szCs w:val="24"/>
              </w:rPr>
              <w:t>专题主题鲜明、内容涵盖丰富</w:t>
            </w:r>
            <w:r>
              <w:rPr>
                <w:rFonts w:asciiTheme="minorEastAsia" w:hAnsiTheme="minorEastAsia" w:cs="Times New Roman" w:hint="eastAsia"/>
                <w:sz w:val="24"/>
                <w:szCs w:val="24"/>
              </w:rPr>
              <w:t>、</w:t>
            </w:r>
            <w:r w:rsidR="00D35527" w:rsidRPr="00957D04">
              <w:rPr>
                <w:rFonts w:asciiTheme="minorEastAsia" w:hAnsiTheme="minorEastAsia" w:cs="Times New Roman" w:hint="eastAsia"/>
                <w:sz w:val="24"/>
                <w:szCs w:val="24"/>
              </w:rPr>
              <w:t>页面结构清晰、有极强的感染力，取得良好的社会传播效果。专题图文并茂围绕主题，</w:t>
            </w:r>
            <w:r w:rsidR="0002763F" w:rsidRPr="005C1E03">
              <w:rPr>
                <w:rFonts w:asciiTheme="minorEastAsia" w:hAnsiTheme="minorEastAsia" w:cs="方正仿宋简体" w:hint="eastAsia"/>
                <w:sz w:val="24"/>
                <w:shd w:val="clear" w:color="auto" w:fill="FFFFFF"/>
              </w:rPr>
              <w:t>通过精心策划精彩呈现，</w:t>
            </w:r>
            <w:r w:rsidR="00D35527" w:rsidRPr="00957D04">
              <w:rPr>
                <w:rFonts w:asciiTheme="minorEastAsia" w:hAnsiTheme="minorEastAsia" w:cs="Times New Roman" w:hint="eastAsia"/>
                <w:sz w:val="24"/>
                <w:szCs w:val="24"/>
              </w:rPr>
              <w:t>回望非凡征程，展现非凡成就以及百万石油员工以昂扬的精神，奋斗的姿态，满怀信心庆盛会，踔厉奋发向未来。</w:t>
            </w:r>
            <w:bookmarkStart w:id="0" w:name="_GoBack"/>
            <w:bookmarkEnd w:id="0"/>
          </w:p>
        </w:tc>
      </w:tr>
      <w:tr w:rsidR="00D35527" w:rsidRPr="00957D04">
        <w:trPr>
          <w:cantSplit/>
          <w:trHeight w:val="2117"/>
          <w:jc w:val="center"/>
        </w:trPr>
        <w:tc>
          <w:tcPr>
            <w:tcW w:w="3261" w:type="dxa"/>
            <w:gridSpan w:val="3"/>
            <w:tcBorders>
              <w:top w:val="single" w:sz="4" w:space="0" w:color="auto"/>
              <w:left w:val="single" w:sz="4" w:space="0" w:color="auto"/>
              <w:bottom w:val="single" w:sz="4" w:space="0" w:color="auto"/>
              <w:right w:val="single" w:sz="4" w:space="0" w:color="auto"/>
            </w:tcBorders>
          </w:tcPr>
          <w:p w:rsidR="00D35527" w:rsidRPr="00957D04" w:rsidRDefault="00D35527" w:rsidP="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lastRenderedPageBreak/>
              <w:t>推荐单位</w:t>
            </w:r>
          </w:p>
          <w:p w:rsidR="00D35527" w:rsidRPr="00957D04" w:rsidRDefault="00D35527" w:rsidP="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（盖 章）</w:t>
            </w:r>
          </w:p>
          <w:p w:rsidR="00D35527" w:rsidRPr="00957D04" w:rsidRDefault="00D35527" w:rsidP="00D35527">
            <w:pPr>
              <w:rPr>
                <w:rFonts w:asciiTheme="minorEastAsia" w:hAnsiTheme="minorEastAsia" w:cs="Times New Roman"/>
                <w:sz w:val="32"/>
                <w:szCs w:val="32"/>
              </w:rPr>
            </w:pPr>
          </w:p>
          <w:p w:rsidR="00D35527" w:rsidRPr="00957D04" w:rsidRDefault="00D35527" w:rsidP="00D35527">
            <w:pPr>
              <w:rPr>
                <w:rFonts w:asciiTheme="minorEastAsia" w:hAnsiTheme="minorEastAsia" w:cs="Times New Roman"/>
                <w:sz w:val="32"/>
                <w:szCs w:val="32"/>
              </w:rPr>
            </w:pPr>
            <w:r w:rsidRPr="00957D04">
              <w:rPr>
                <w:rFonts w:asciiTheme="minorEastAsia" w:hAnsiTheme="minorEastAsia" w:cs="Times New Roman" w:hint="eastAsia"/>
                <w:sz w:val="32"/>
                <w:szCs w:val="32"/>
              </w:rPr>
              <w:t xml:space="preserve">       年  月   日</w:t>
            </w:r>
          </w:p>
        </w:tc>
        <w:tc>
          <w:tcPr>
            <w:tcW w:w="2789" w:type="dxa"/>
            <w:gridSpan w:val="4"/>
            <w:tcBorders>
              <w:top w:val="single" w:sz="4" w:space="0" w:color="auto"/>
              <w:left w:val="single" w:sz="4" w:space="0" w:color="auto"/>
              <w:bottom w:val="single" w:sz="4" w:space="0" w:color="auto"/>
              <w:right w:val="single" w:sz="4" w:space="0" w:color="auto"/>
            </w:tcBorders>
          </w:tcPr>
          <w:p w:rsidR="00D35527" w:rsidRPr="00957D04" w:rsidRDefault="00D35527" w:rsidP="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推荐单位负责人</w:t>
            </w:r>
          </w:p>
          <w:p w:rsidR="00D35527" w:rsidRPr="00957D04" w:rsidRDefault="00D35527" w:rsidP="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（签 字）</w:t>
            </w:r>
          </w:p>
          <w:p w:rsidR="00D35527" w:rsidRPr="00957D04" w:rsidRDefault="00D35527" w:rsidP="00D35527">
            <w:pPr>
              <w:jc w:val="right"/>
              <w:rPr>
                <w:rFonts w:asciiTheme="minorEastAsia" w:hAnsiTheme="minorEastAsia" w:cs="Times New Roman"/>
                <w:sz w:val="32"/>
                <w:szCs w:val="32"/>
              </w:rPr>
            </w:pPr>
          </w:p>
          <w:p w:rsidR="00D35527" w:rsidRPr="00957D04" w:rsidRDefault="00D35527" w:rsidP="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年  月  日</w:t>
            </w:r>
          </w:p>
        </w:tc>
        <w:tc>
          <w:tcPr>
            <w:tcW w:w="2640" w:type="dxa"/>
            <w:gridSpan w:val="2"/>
            <w:tcBorders>
              <w:top w:val="single" w:sz="4" w:space="0" w:color="auto"/>
              <w:left w:val="single" w:sz="4" w:space="0" w:color="auto"/>
              <w:bottom w:val="single" w:sz="4" w:space="0" w:color="auto"/>
              <w:right w:val="single" w:sz="4" w:space="0" w:color="auto"/>
            </w:tcBorders>
          </w:tcPr>
          <w:p w:rsidR="00D35527" w:rsidRPr="00957D04" w:rsidRDefault="00D35527" w:rsidP="00D35527">
            <w:pPr>
              <w:jc w:val="center"/>
              <w:rPr>
                <w:rFonts w:asciiTheme="minorEastAsia" w:hAnsiTheme="minorEastAsia" w:cs="Times New Roman"/>
                <w:sz w:val="32"/>
                <w:szCs w:val="32"/>
              </w:rPr>
            </w:pPr>
            <w:r w:rsidRPr="00957D04">
              <w:rPr>
                <w:rFonts w:asciiTheme="minorEastAsia" w:hAnsiTheme="minorEastAsia" w:cs="Times New Roman" w:hint="eastAsia"/>
                <w:sz w:val="32"/>
                <w:szCs w:val="32"/>
              </w:rPr>
              <w:t>备注</w:t>
            </w:r>
          </w:p>
          <w:p w:rsidR="00D35527" w:rsidRPr="00957D04" w:rsidRDefault="00D35527" w:rsidP="00D35527">
            <w:pPr>
              <w:jc w:val="center"/>
              <w:rPr>
                <w:rFonts w:asciiTheme="minorEastAsia" w:hAnsiTheme="minorEastAsia" w:cs="Times New Roman"/>
                <w:sz w:val="32"/>
                <w:szCs w:val="32"/>
              </w:rPr>
            </w:pPr>
          </w:p>
        </w:tc>
      </w:tr>
    </w:tbl>
    <w:p w:rsidR="00B06CF3" w:rsidRPr="00957D04" w:rsidRDefault="00B06CF3">
      <w:pPr>
        <w:rPr>
          <w:rFonts w:asciiTheme="minorEastAsia" w:hAnsiTheme="minorEastAsia"/>
        </w:rPr>
      </w:pPr>
    </w:p>
    <w:sectPr w:rsidR="00B06CF3" w:rsidRPr="00957D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9A9" w:rsidRDefault="005759A9" w:rsidP="0002763F">
      <w:r>
        <w:separator/>
      </w:r>
    </w:p>
  </w:endnote>
  <w:endnote w:type="continuationSeparator" w:id="0">
    <w:p w:rsidR="005759A9" w:rsidRDefault="005759A9" w:rsidP="0002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仿宋简体">
    <w:altName w:val="Malgun Gothic Semilight"/>
    <w:charset w:val="86"/>
    <w:family w:val="script"/>
    <w:pitch w:val="default"/>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9A9" w:rsidRDefault="005759A9" w:rsidP="0002763F">
      <w:r>
        <w:separator/>
      </w:r>
    </w:p>
  </w:footnote>
  <w:footnote w:type="continuationSeparator" w:id="0">
    <w:p w:rsidR="005759A9" w:rsidRDefault="005759A9" w:rsidP="00027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DA"/>
    <w:rsid w:val="0002763F"/>
    <w:rsid w:val="00154E65"/>
    <w:rsid w:val="00367FAC"/>
    <w:rsid w:val="00393B46"/>
    <w:rsid w:val="005759A9"/>
    <w:rsid w:val="005F5708"/>
    <w:rsid w:val="00957D04"/>
    <w:rsid w:val="00B06CF3"/>
    <w:rsid w:val="00B34BA4"/>
    <w:rsid w:val="00BC03DA"/>
    <w:rsid w:val="00D35527"/>
    <w:rsid w:val="00DC7436"/>
    <w:rsid w:val="00EE45B7"/>
    <w:rsid w:val="00F00D77"/>
    <w:rsid w:val="21756002"/>
    <w:rsid w:val="25443BC3"/>
    <w:rsid w:val="2E746A4E"/>
    <w:rsid w:val="31841D19"/>
    <w:rsid w:val="3C9E62EA"/>
    <w:rsid w:val="47653CF8"/>
    <w:rsid w:val="487D10BA"/>
    <w:rsid w:val="4BB0788A"/>
    <w:rsid w:val="4CCD0D9C"/>
    <w:rsid w:val="4DFC6FFA"/>
    <w:rsid w:val="559874EB"/>
    <w:rsid w:val="5F7F6229"/>
    <w:rsid w:val="62C06C29"/>
    <w:rsid w:val="6DF301BE"/>
    <w:rsid w:val="7EE0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8CB98"/>
  <w15:docId w15:val="{796BA519-7881-4DCD-985B-43BFF680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夏鹏举</dc:creator>
  <cp:lastModifiedBy>Administrator</cp:lastModifiedBy>
  <cp:revision>9</cp:revision>
  <dcterms:created xsi:type="dcterms:W3CDTF">2021-07-26T01:32:00Z</dcterms:created>
  <dcterms:modified xsi:type="dcterms:W3CDTF">2023-06-12T01:37:00Z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